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AF" w:rsidRDefault="00B156AF" w:rsidP="00B156AF">
      <w:pPr>
        <w:pStyle w:val="1"/>
        <w:ind w:left="0"/>
        <w:rPr>
          <w:szCs w:val="28"/>
        </w:rPr>
      </w:pPr>
      <w:r>
        <w:rPr>
          <w:b/>
          <w:bCs/>
          <w:szCs w:val="28"/>
        </w:rPr>
        <w:t xml:space="preserve">    </w:t>
      </w:r>
      <w:r w:rsidRPr="00B67282">
        <w:rPr>
          <w:szCs w:val="28"/>
        </w:rPr>
        <w:t xml:space="preserve">                                             </w:t>
      </w:r>
      <w:r>
        <w:rPr>
          <w:szCs w:val="28"/>
        </w:rPr>
        <w:t xml:space="preserve">                              ПРИЛОЖЕНИЕ </w:t>
      </w:r>
    </w:p>
    <w:p w:rsidR="00B156AF" w:rsidRPr="00E45065" w:rsidRDefault="00B156AF" w:rsidP="00B156AF">
      <w:pPr>
        <w:rPr>
          <w:sz w:val="28"/>
          <w:szCs w:val="28"/>
        </w:rPr>
      </w:pPr>
      <w:r w:rsidRPr="00E45065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</w:t>
      </w:r>
      <w:r w:rsidRPr="00E450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4506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45065">
        <w:rPr>
          <w:sz w:val="28"/>
          <w:szCs w:val="28"/>
        </w:rPr>
        <w:t xml:space="preserve"> постановлению администрации</w:t>
      </w:r>
    </w:p>
    <w:p w:rsidR="00B156AF" w:rsidRDefault="00B156AF" w:rsidP="00B156AF">
      <w:pPr>
        <w:pStyle w:val="2"/>
        <w:spacing w:after="0" w:line="240" w:lineRule="auto"/>
        <w:ind w:left="4992" w:firstLine="476"/>
        <w:rPr>
          <w:sz w:val="28"/>
          <w:szCs w:val="28"/>
        </w:rPr>
      </w:pPr>
      <w:r>
        <w:rPr>
          <w:sz w:val="28"/>
          <w:szCs w:val="28"/>
        </w:rPr>
        <w:t xml:space="preserve"> Роговского сельского поселения</w:t>
      </w:r>
    </w:p>
    <w:p w:rsidR="00B156AF" w:rsidRDefault="00B156AF" w:rsidP="00B156AF">
      <w:pPr>
        <w:pStyle w:val="2"/>
        <w:spacing w:after="0" w:line="240" w:lineRule="auto"/>
        <w:ind w:left="5272" w:firstLine="196"/>
        <w:rPr>
          <w:sz w:val="28"/>
          <w:szCs w:val="28"/>
        </w:rPr>
      </w:pPr>
      <w:r>
        <w:rPr>
          <w:sz w:val="28"/>
          <w:szCs w:val="28"/>
        </w:rPr>
        <w:t xml:space="preserve"> Тимашевского района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56AF" w:rsidRPr="007910F7" w:rsidRDefault="00B156AF" w:rsidP="00B156AF">
      <w:pPr>
        <w:pStyle w:val="a5"/>
        <w:spacing w:after="0"/>
        <w:ind w:left="5076" w:firstLine="392"/>
        <w:rPr>
          <w:b/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62497F">
        <w:rPr>
          <w:sz w:val="28"/>
          <w:szCs w:val="28"/>
        </w:rPr>
        <w:t>01.06.2017 года</w:t>
      </w:r>
      <w:r>
        <w:rPr>
          <w:sz w:val="28"/>
          <w:szCs w:val="28"/>
        </w:rPr>
        <w:t xml:space="preserve">  №  </w:t>
      </w:r>
      <w:r w:rsidR="0062497F">
        <w:rPr>
          <w:sz w:val="28"/>
          <w:szCs w:val="28"/>
        </w:rPr>
        <w:t>50</w:t>
      </w:r>
    </w:p>
    <w:p w:rsidR="00B156AF" w:rsidRDefault="00B156AF" w:rsidP="00B156A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156AF" w:rsidRDefault="00B156AF" w:rsidP="00B156A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4436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7282">
        <w:rPr>
          <w:rFonts w:ascii="Times New Roman" w:hAnsi="Times New Roman" w:cs="Times New Roman"/>
          <w:sz w:val="28"/>
          <w:szCs w:val="28"/>
        </w:rPr>
        <w:t>ПРИЛОЖЕНИЕ</w:t>
      </w:r>
    </w:p>
    <w:p w:rsidR="00B156AF" w:rsidRPr="00B67282" w:rsidRDefault="00B156AF" w:rsidP="00B156A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B156AF" w:rsidRPr="00B67282" w:rsidRDefault="00B156AF" w:rsidP="00B156A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4436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156AF" w:rsidRPr="00B67282" w:rsidRDefault="00B156AF" w:rsidP="00B156A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14436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6728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</w:t>
      </w:r>
    </w:p>
    <w:p w:rsidR="00B156AF" w:rsidRPr="00B67282" w:rsidRDefault="00B156AF" w:rsidP="00B156A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4436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67282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B156AF" w:rsidRPr="00B67282" w:rsidRDefault="00B156AF" w:rsidP="00B156A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436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67282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156AF" w:rsidRDefault="00144368" w:rsidP="00B156AF">
      <w:pPr>
        <w:pStyle w:val="ConsPlusNormal"/>
        <w:ind w:left="5670" w:hanging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156AF" w:rsidRPr="00B67282">
        <w:rPr>
          <w:rFonts w:ascii="Times New Roman" w:hAnsi="Times New Roman" w:cs="Times New Roman"/>
          <w:sz w:val="28"/>
          <w:szCs w:val="28"/>
        </w:rPr>
        <w:t xml:space="preserve">от </w:t>
      </w:r>
      <w:r w:rsidR="00B156AF">
        <w:rPr>
          <w:rFonts w:ascii="Times New Roman" w:hAnsi="Times New Roman" w:cs="Times New Roman"/>
          <w:sz w:val="28"/>
          <w:szCs w:val="28"/>
        </w:rPr>
        <w:t>26 сентября 2016 года</w:t>
      </w:r>
      <w:r w:rsidR="00B156AF" w:rsidRPr="00B67282">
        <w:rPr>
          <w:rFonts w:ascii="Times New Roman" w:hAnsi="Times New Roman" w:cs="Times New Roman"/>
          <w:sz w:val="28"/>
          <w:szCs w:val="28"/>
        </w:rPr>
        <w:t xml:space="preserve">  №</w:t>
      </w:r>
      <w:r w:rsidR="00B156AF">
        <w:rPr>
          <w:rFonts w:ascii="Times New Roman" w:hAnsi="Times New Roman" w:cs="Times New Roman"/>
          <w:sz w:val="28"/>
          <w:szCs w:val="28"/>
        </w:rPr>
        <w:t xml:space="preserve">  221</w:t>
      </w:r>
    </w:p>
    <w:p w:rsidR="00701B8B" w:rsidRDefault="00701B8B" w:rsidP="00701B8B">
      <w:pPr>
        <w:pStyle w:val="ConsPlusNormal"/>
        <w:ind w:left="5529" w:hanging="6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(в редакции постановления администрации Роговского сельского поселения Тимашевского района </w:t>
      </w:r>
    </w:p>
    <w:p w:rsidR="00B156AF" w:rsidRPr="00BB4907" w:rsidRDefault="00701B8B" w:rsidP="00BB4907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_______________ №____)</w:t>
      </w:r>
    </w:p>
    <w:p w:rsidR="00B156AF" w:rsidRPr="00B67282" w:rsidRDefault="00B156AF" w:rsidP="00B156AF">
      <w:pPr>
        <w:pStyle w:val="ConsPlusNormal"/>
        <w:widowControl/>
        <w:ind w:left="5670" w:hanging="81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156AF" w:rsidRPr="00B67282" w:rsidRDefault="00B156AF" w:rsidP="00B156AF">
      <w:pPr>
        <w:tabs>
          <w:tab w:val="left" w:pos="720"/>
        </w:tabs>
        <w:suppressAutoHyphens/>
        <w:ind w:firstLine="709"/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>Методика</w:t>
      </w:r>
    </w:p>
    <w:p w:rsidR="00B156AF" w:rsidRPr="00B67282" w:rsidRDefault="00B156AF" w:rsidP="00B156AF">
      <w:pPr>
        <w:suppressAutoHyphens/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 xml:space="preserve">прогнозирования поступлений доходов в местный бюджет, главным администратором которых является администрация Роговского </w:t>
      </w:r>
    </w:p>
    <w:p w:rsidR="00B156AF" w:rsidRPr="00B67282" w:rsidRDefault="00B156AF" w:rsidP="00B156AF">
      <w:pPr>
        <w:suppressAutoHyphens/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>сельского поселения Тимашевского района</w:t>
      </w:r>
    </w:p>
    <w:p w:rsidR="00B156AF" w:rsidRPr="00B67282" w:rsidRDefault="00B156AF" w:rsidP="00B156AF">
      <w:pPr>
        <w:pStyle w:val="ConsPlusNormal"/>
        <w:tabs>
          <w:tab w:val="left" w:pos="284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156AF" w:rsidRPr="00C267BA" w:rsidRDefault="00B156AF" w:rsidP="00B156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Настоящая методика определяет основные принципы прогнозирования поступлений доходов местного бюджета по кодам доходов бюджетной классификации, главным администратором которых является</w:t>
      </w:r>
      <w:r w:rsidRPr="00C267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67BA">
        <w:rPr>
          <w:rFonts w:ascii="Times New Roman" w:hAnsi="Times New Roman" w:cs="Times New Roman"/>
          <w:sz w:val="28"/>
          <w:szCs w:val="28"/>
        </w:rPr>
        <w:t>администрация Роговского сельского поселения Тимашевского района (далее – администрация) согласно правовому акту о наделении ее соответствующими полномочиями.</w:t>
      </w:r>
    </w:p>
    <w:p w:rsidR="00B156AF" w:rsidRPr="00C267BA" w:rsidRDefault="00B156AF" w:rsidP="00B156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Прогнозирование поступлений доходов в местный бюджет осуществляется в соответствии с действующим бюджетным законодательством Российской Федерации, нормативными правовыми актами Краснодарского края, муниципального образования </w:t>
      </w:r>
      <w:proofErr w:type="spellStart"/>
      <w:r w:rsidRPr="00C267B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267BA">
        <w:rPr>
          <w:rFonts w:ascii="Times New Roman" w:hAnsi="Times New Roman" w:cs="Times New Roman"/>
          <w:sz w:val="28"/>
          <w:szCs w:val="28"/>
        </w:rPr>
        <w:t xml:space="preserve"> район и нормативными правовыми актами Роговского сельского поселения Тимашевского района.</w:t>
      </w:r>
    </w:p>
    <w:p w:rsidR="00B156AF" w:rsidRPr="00C267BA" w:rsidRDefault="00B156AF" w:rsidP="00B156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6AF" w:rsidRPr="00C267BA" w:rsidRDefault="00B156AF" w:rsidP="00B156AF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1. </w:t>
      </w:r>
      <w:r w:rsidRPr="00C267BA">
        <w:rPr>
          <w:rFonts w:ascii="Times New Roman" w:hAnsi="Times New Roman" w:cs="Times New Roman"/>
          <w:sz w:val="28"/>
        </w:rPr>
        <w:t>Расчет прогноза поступлений по неналоговым доходам.</w:t>
      </w:r>
    </w:p>
    <w:p w:rsidR="00B156AF" w:rsidRPr="00C267BA" w:rsidRDefault="00B156AF" w:rsidP="00B156AF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156AF" w:rsidRPr="00C267BA" w:rsidRDefault="00B156AF" w:rsidP="00B156AF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67BA">
        <w:rPr>
          <w:rFonts w:ascii="Times New Roman" w:hAnsi="Times New Roman"/>
          <w:sz w:val="28"/>
          <w:szCs w:val="28"/>
        </w:rPr>
        <w:t>1.1. Прогноз поступления:</w:t>
      </w:r>
    </w:p>
    <w:p w:rsidR="00B156AF" w:rsidRPr="00C267BA" w:rsidRDefault="00B156AF" w:rsidP="00B156AF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sz w:val="28"/>
          <w:szCs w:val="28"/>
        </w:rPr>
        <w:t>- доходов, получаемых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(код бюджетной классификации доходов – 992 1 11 05025 10 0000 120);</w:t>
      </w:r>
      <w:r w:rsidRPr="00C267B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156AF" w:rsidRPr="00C267BA" w:rsidRDefault="00B156AF" w:rsidP="00B156AF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C267BA">
        <w:rPr>
          <w:sz w:val="28"/>
          <w:szCs w:val="28"/>
        </w:rPr>
        <w:t xml:space="preserve">- доходов от сдачи в аренду имущества, </w:t>
      </w:r>
      <w:r w:rsidRPr="00C267BA">
        <w:rPr>
          <w:color w:val="000000"/>
          <w:sz w:val="28"/>
          <w:szCs w:val="28"/>
        </w:rPr>
        <w:t xml:space="preserve">находящегося в оперативном управлении органов управления сельских поселений и созданных ими </w:t>
      </w:r>
      <w:r w:rsidRPr="00C267BA">
        <w:rPr>
          <w:color w:val="000000"/>
          <w:sz w:val="28"/>
          <w:szCs w:val="28"/>
        </w:rPr>
        <w:lastRenderedPageBreak/>
        <w:t xml:space="preserve">учреждений (за исключением имущества  муниципальных бюджетных и  автономных учреждений) </w:t>
      </w:r>
      <w:r w:rsidRPr="00C267BA">
        <w:rPr>
          <w:sz w:val="28"/>
          <w:szCs w:val="28"/>
        </w:rPr>
        <w:t xml:space="preserve">(код бюджетной классификации доходов – 992 </w:t>
      </w:r>
      <w:r w:rsidRPr="00C267BA">
        <w:rPr>
          <w:color w:val="000000"/>
          <w:sz w:val="28"/>
          <w:szCs w:val="28"/>
        </w:rPr>
        <w:t xml:space="preserve">1 11 05035 10 0000 120): </w:t>
      </w:r>
    </w:p>
    <w:p w:rsidR="00B156AF" w:rsidRPr="00C267BA" w:rsidRDefault="00B156AF" w:rsidP="00B156AF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color w:val="000000"/>
          <w:sz w:val="28"/>
          <w:szCs w:val="28"/>
        </w:rPr>
        <w:t xml:space="preserve">а) за основу расчета прогнозируемых объемов принимается сумма начисленных по действующим договорам аренды платежей за месяц, предшествующий месяцу в котором осуществляется планирование, с учетом сроков их действия, а также платежей по договорам, которые предполагается пролонгировать или заключить в планируемом периоде;  </w:t>
      </w:r>
      <w:r w:rsidRPr="00C267BA">
        <w:rPr>
          <w:rFonts w:ascii="Times New Roman" w:hAnsi="Times New Roman"/>
          <w:sz w:val="28"/>
          <w:szCs w:val="28"/>
        </w:rPr>
        <w:t xml:space="preserve"> </w:t>
      </w:r>
    </w:p>
    <w:p w:rsidR="00B156AF" w:rsidRPr="00C267BA" w:rsidRDefault="00B156AF" w:rsidP="00B156AF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color w:val="000000"/>
          <w:sz w:val="28"/>
          <w:szCs w:val="28"/>
        </w:rPr>
        <w:t>б) применяется метод прямого расчета;</w:t>
      </w:r>
    </w:p>
    <w:p w:rsidR="00B156AF" w:rsidRPr="00C267BA" w:rsidRDefault="00B156AF" w:rsidP="00B156AF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color w:val="000000"/>
          <w:sz w:val="28"/>
          <w:szCs w:val="28"/>
        </w:rPr>
        <w:t>в) формула расчета:</w:t>
      </w:r>
    </w:p>
    <w:p w:rsidR="00B156AF" w:rsidRPr="00C267BA" w:rsidRDefault="00B156AF" w:rsidP="00B156AF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156AF" w:rsidRPr="00C267BA" w:rsidRDefault="00AD5B32" w:rsidP="00B156AF">
      <w:pPr>
        <w:snapToGrid w:val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</w:t>
      </w:r>
      <w:r w:rsidR="00B156AF" w:rsidRPr="00C267BA">
        <w:rPr>
          <w:color w:val="000000"/>
          <w:sz w:val="28"/>
          <w:szCs w:val="28"/>
        </w:rPr>
        <w:t xml:space="preserve"> = (∑</w:t>
      </w:r>
      <w:r w:rsidR="00625530">
        <w:rPr>
          <w:color w:val="000000"/>
          <w:sz w:val="28"/>
          <w:szCs w:val="28"/>
          <w:lang w:val="en-US"/>
        </w:rPr>
        <w:t>N</w:t>
      </w:r>
      <w:r w:rsidR="00B156AF" w:rsidRPr="00C267BA">
        <w:rPr>
          <w:color w:val="000000"/>
          <w:sz w:val="28"/>
          <w:szCs w:val="28"/>
          <w:vertAlign w:val="subscript"/>
          <w:lang w:val="en-US"/>
        </w:rPr>
        <w:t>i</w:t>
      </w:r>
      <w:r w:rsidR="00B156AF" w:rsidRPr="00C267BA">
        <w:rPr>
          <w:color w:val="000000"/>
          <w:sz w:val="28"/>
          <w:szCs w:val="28"/>
        </w:rPr>
        <w:t>*М</w:t>
      </w:r>
      <w:proofErr w:type="spellStart"/>
      <w:r w:rsidR="00B156AF" w:rsidRPr="00C267BA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="00B156AF" w:rsidRPr="00C267BA">
        <w:rPr>
          <w:color w:val="000000"/>
          <w:sz w:val="28"/>
          <w:szCs w:val="28"/>
        </w:rPr>
        <w:t xml:space="preserve">) + </w:t>
      </w:r>
      <w:r w:rsidR="00EB411A">
        <w:rPr>
          <w:color w:val="000000"/>
          <w:sz w:val="28"/>
          <w:szCs w:val="28"/>
          <w:lang w:val="en-US"/>
        </w:rPr>
        <w:t>Z</w:t>
      </w:r>
      <w:r w:rsidR="00B156AF" w:rsidRPr="00C267BA">
        <w:rPr>
          <w:color w:val="000000"/>
          <w:sz w:val="28"/>
          <w:szCs w:val="28"/>
        </w:rPr>
        <w:t xml:space="preserve"> </w:t>
      </w:r>
      <w:r w:rsidR="00EC6752">
        <w:rPr>
          <w:color w:val="000000"/>
          <w:sz w:val="28"/>
          <w:szCs w:val="28"/>
        </w:rPr>
        <w:t>+</w:t>
      </w:r>
      <w:r w:rsidR="00AC6236">
        <w:rPr>
          <w:color w:val="000000"/>
          <w:sz w:val="28"/>
          <w:szCs w:val="28"/>
        </w:rPr>
        <w:t>(</w:t>
      </w:r>
      <w:r w:rsidR="000D7CB5">
        <w:rPr>
          <w:color w:val="000000"/>
          <w:sz w:val="28"/>
          <w:szCs w:val="28"/>
        </w:rPr>
        <w:t>-</w:t>
      </w:r>
      <w:r w:rsidR="00040C4D">
        <w:rPr>
          <w:color w:val="000000"/>
          <w:sz w:val="28"/>
          <w:szCs w:val="28"/>
        </w:rPr>
        <w:t>)</w:t>
      </w:r>
      <w:r w:rsidR="006A5A71">
        <w:rPr>
          <w:color w:val="000000"/>
          <w:sz w:val="28"/>
          <w:szCs w:val="28"/>
        </w:rPr>
        <w:t xml:space="preserve"> </w:t>
      </w:r>
      <w:r w:rsidR="00721728">
        <w:rPr>
          <w:color w:val="000000"/>
          <w:sz w:val="28"/>
          <w:szCs w:val="28"/>
          <w:lang w:val="en-US"/>
        </w:rPr>
        <w:t>D</w:t>
      </w:r>
      <w:r w:rsidR="00B156AF" w:rsidRPr="00C267BA">
        <w:rPr>
          <w:color w:val="000000"/>
          <w:sz w:val="28"/>
          <w:szCs w:val="28"/>
        </w:rPr>
        <w:t xml:space="preserve"> , где:</w:t>
      </w:r>
    </w:p>
    <w:p w:rsidR="00EC6752" w:rsidRDefault="00EC6752" w:rsidP="00B156AF">
      <w:pPr>
        <w:snapToGrid w:val="0"/>
        <w:ind w:firstLine="709"/>
        <w:jc w:val="both"/>
        <w:rPr>
          <w:color w:val="000000"/>
          <w:sz w:val="28"/>
          <w:szCs w:val="28"/>
        </w:rPr>
      </w:pPr>
    </w:p>
    <w:p w:rsidR="00B156AF" w:rsidRPr="00C267BA" w:rsidRDefault="00AD5B32" w:rsidP="00B156AF">
      <w:pPr>
        <w:snapToGri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</w:t>
      </w:r>
      <w:r w:rsidR="00B156AF" w:rsidRPr="00C267BA">
        <w:rPr>
          <w:color w:val="000000"/>
          <w:sz w:val="28"/>
          <w:szCs w:val="28"/>
          <w:vertAlign w:val="subscript"/>
        </w:rPr>
        <w:t xml:space="preserve">  </w:t>
      </w:r>
      <w:r w:rsidR="00B156AF" w:rsidRPr="00C267BA">
        <w:rPr>
          <w:color w:val="000000"/>
          <w:sz w:val="28"/>
          <w:szCs w:val="28"/>
        </w:rPr>
        <w:t xml:space="preserve">–  прогнозируемый объем доходов, </w:t>
      </w:r>
    </w:p>
    <w:p w:rsidR="00B156AF" w:rsidRPr="00EB411A" w:rsidRDefault="00EB411A" w:rsidP="00B156AF">
      <w:pPr>
        <w:snapToGri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N</w:t>
      </w:r>
      <w:r w:rsidR="00B156AF" w:rsidRPr="00C267BA">
        <w:rPr>
          <w:color w:val="000000"/>
          <w:sz w:val="28"/>
          <w:szCs w:val="28"/>
          <w:vertAlign w:val="subscript"/>
          <w:lang w:val="en-US"/>
        </w:rPr>
        <w:t>i</w:t>
      </w:r>
      <w:r w:rsidR="00B156AF" w:rsidRPr="00C267BA">
        <w:rPr>
          <w:color w:val="000000"/>
          <w:sz w:val="28"/>
          <w:szCs w:val="28"/>
        </w:rPr>
        <w:t xml:space="preserve"> – размер начислений в месяц по </w:t>
      </w:r>
      <w:proofErr w:type="spellStart"/>
      <w:r w:rsidR="00B156AF" w:rsidRPr="00C267BA">
        <w:rPr>
          <w:color w:val="000000"/>
          <w:sz w:val="28"/>
          <w:szCs w:val="28"/>
          <w:lang w:val="en-US"/>
        </w:rPr>
        <w:t>i</w:t>
      </w:r>
      <w:proofErr w:type="spellEnd"/>
      <w:r w:rsidR="00B156AF" w:rsidRPr="00C267BA">
        <w:rPr>
          <w:color w:val="000000"/>
          <w:sz w:val="28"/>
          <w:szCs w:val="28"/>
        </w:rPr>
        <w:t>-тому договору аренды,</w:t>
      </w:r>
    </w:p>
    <w:p w:rsidR="00625530" w:rsidRPr="00625530" w:rsidRDefault="00EB411A" w:rsidP="00B156AF">
      <w:pPr>
        <w:snapToGri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M</w:t>
      </w:r>
      <w:r w:rsidR="00625530" w:rsidRPr="00C267BA">
        <w:rPr>
          <w:color w:val="000000"/>
          <w:sz w:val="28"/>
          <w:szCs w:val="28"/>
          <w:vertAlign w:val="subscript"/>
          <w:lang w:val="en-US"/>
        </w:rPr>
        <w:t>i</w:t>
      </w:r>
      <w:r w:rsidR="008E4651">
        <w:rPr>
          <w:color w:val="000000"/>
          <w:sz w:val="28"/>
          <w:szCs w:val="28"/>
          <w:vertAlign w:val="subscript"/>
        </w:rPr>
        <w:t xml:space="preserve"> </w:t>
      </w:r>
      <w:r w:rsidR="008E4651" w:rsidRPr="00C267BA">
        <w:rPr>
          <w:color w:val="000000"/>
          <w:sz w:val="28"/>
          <w:szCs w:val="28"/>
        </w:rPr>
        <w:t>–</w:t>
      </w:r>
      <w:r w:rsidR="008E4651">
        <w:rPr>
          <w:color w:val="000000"/>
          <w:sz w:val="28"/>
          <w:szCs w:val="28"/>
        </w:rPr>
        <w:t xml:space="preserve"> </w:t>
      </w:r>
      <w:r w:rsidR="00625530" w:rsidRPr="00625530">
        <w:rPr>
          <w:color w:val="000000"/>
          <w:sz w:val="28"/>
          <w:szCs w:val="28"/>
        </w:rPr>
        <w:t xml:space="preserve">число месяцев действия </w:t>
      </w:r>
      <w:proofErr w:type="spellStart"/>
      <w:r w:rsidR="00625530" w:rsidRPr="00625530">
        <w:rPr>
          <w:color w:val="000000"/>
          <w:sz w:val="28"/>
          <w:szCs w:val="28"/>
          <w:lang w:val="en-US"/>
        </w:rPr>
        <w:t>i</w:t>
      </w:r>
      <w:proofErr w:type="spellEnd"/>
      <w:r w:rsidR="00625530" w:rsidRPr="00625530">
        <w:rPr>
          <w:color w:val="000000"/>
          <w:sz w:val="28"/>
          <w:szCs w:val="28"/>
        </w:rPr>
        <w:t>-того</w:t>
      </w:r>
      <w:r w:rsidR="00625530">
        <w:rPr>
          <w:color w:val="000000"/>
          <w:sz w:val="28"/>
          <w:szCs w:val="28"/>
          <w:vertAlign w:val="subscript"/>
        </w:rPr>
        <w:t xml:space="preserve"> </w:t>
      </w:r>
      <w:r w:rsidR="00625530">
        <w:rPr>
          <w:color w:val="000000"/>
          <w:sz w:val="28"/>
          <w:szCs w:val="28"/>
        </w:rPr>
        <w:t>договора</w:t>
      </w:r>
    </w:p>
    <w:p w:rsidR="00B156AF" w:rsidRPr="00C267BA" w:rsidRDefault="009535E7" w:rsidP="00B156AF">
      <w:pPr>
        <w:snapToGri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Z</w:t>
      </w:r>
      <w:r w:rsidR="00B156AF" w:rsidRPr="00C267BA">
        <w:rPr>
          <w:color w:val="000000"/>
          <w:sz w:val="28"/>
          <w:szCs w:val="28"/>
        </w:rPr>
        <w:t xml:space="preserve"> – прогнозируемые поступления в виде неисполненных обязательств (недоимки), возможной к взысканию,</w:t>
      </w:r>
    </w:p>
    <w:p w:rsidR="00B156AF" w:rsidRPr="00C267BA" w:rsidRDefault="00721728" w:rsidP="00B156AF">
      <w:pPr>
        <w:snapToGri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 w:rsidR="006665B3">
        <w:rPr>
          <w:color w:val="000000"/>
          <w:sz w:val="28"/>
          <w:szCs w:val="28"/>
        </w:rPr>
        <w:t xml:space="preserve"> </w:t>
      </w:r>
      <w:r w:rsidR="00B156AF" w:rsidRPr="00C267BA">
        <w:rPr>
          <w:color w:val="000000"/>
          <w:sz w:val="28"/>
          <w:szCs w:val="28"/>
        </w:rPr>
        <w:t xml:space="preserve">– оценка выпадающих (дополнительных) доходов от сдачи в аренду имущества поселения в связи с выбытием (приобретением) объектов недвижимости </w:t>
      </w:r>
      <w:r w:rsidR="00EC6752" w:rsidRPr="00EC6752">
        <w:rPr>
          <w:color w:val="000000"/>
          <w:sz w:val="28"/>
          <w:szCs w:val="28"/>
        </w:rPr>
        <w:t>(</w:t>
      </w:r>
      <w:r w:rsidR="00EC6752">
        <w:rPr>
          <w:color w:val="000000"/>
          <w:sz w:val="28"/>
          <w:szCs w:val="28"/>
        </w:rPr>
        <w:t xml:space="preserve">продажа (передача) </w:t>
      </w:r>
      <w:r w:rsidR="00B156AF" w:rsidRPr="00C267BA">
        <w:rPr>
          <w:color w:val="000000"/>
          <w:sz w:val="28"/>
          <w:szCs w:val="28"/>
        </w:rPr>
        <w:t>имущества, заключение дополнительных договоров</w:t>
      </w:r>
      <w:r w:rsidR="00EC6752">
        <w:rPr>
          <w:color w:val="000000"/>
          <w:sz w:val="28"/>
          <w:szCs w:val="28"/>
        </w:rPr>
        <w:t>)</w:t>
      </w:r>
      <w:r w:rsidR="00B156AF" w:rsidRPr="00C267BA">
        <w:rPr>
          <w:color w:val="000000"/>
          <w:sz w:val="28"/>
          <w:szCs w:val="28"/>
        </w:rPr>
        <w:t>.</w:t>
      </w: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Показатели прогнозных поступлений, указанных в настоящем пункте доходов в текущем финансовом году могут быть скорректированы в ходе исполнения местного бюджета с учетом условий заключенных договоров аренды.</w:t>
      </w:r>
    </w:p>
    <w:p w:rsidR="00B156AF" w:rsidRPr="00C267BA" w:rsidRDefault="00B156AF" w:rsidP="00B156AF">
      <w:pPr>
        <w:snapToGrid w:val="0"/>
        <w:ind w:firstLine="709"/>
        <w:jc w:val="both"/>
        <w:rPr>
          <w:color w:val="000000"/>
          <w:sz w:val="28"/>
          <w:szCs w:val="28"/>
        </w:rPr>
      </w:pP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1.2. Прогноз неналоговых доходов, не имеющих постоянного характера поступлений рассчитывается методом усреднения – расчет, осуществляемый на основании усреднения годовых объёмов доходов не менее чем за три года или за весь период поступления соответствующего вида доходов в случае, если он не превышает три года.</w:t>
      </w: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К доходным источникам, не имеющим постоянного характера поступлений и установленных ставок, относятся следующие виды доходов:</w:t>
      </w:r>
    </w:p>
    <w:p w:rsidR="00B156AF" w:rsidRPr="00C267BA" w:rsidRDefault="00B156AF" w:rsidP="00B156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-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(код бюджетной классификации доходов – 992 </w:t>
      </w:r>
      <w:r w:rsidRPr="00C267BA">
        <w:rPr>
          <w:rFonts w:ascii="Times New Roman" w:hAnsi="Times New Roman" w:cs="Times New Roman"/>
          <w:color w:val="000000"/>
          <w:sz w:val="28"/>
          <w:szCs w:val="28"/>
        </w:rPr>
        <w:t>1 11 09045 10 0000 120);</w:t>
      </w:r>
    </w:p>
    <w:p w:rsidR="00B156AF" w:rsidRPr="00C267BA" w:rsidRDefault="00B156AF" w:rsidP="00B156AF">
      <w:pPr>
        <w:ind w:firstLine="709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- прочие доходы  от оказания платных услуг (работ) получателями средств бюджетов сельских поселений </w:t>
      </w:r>
      <w:r w:rsidRPr="00C267BA">
        <w:rPr>
          <w:sz w:val="28"/>
          <w:szCs w:val="28"/>
        </w:rPr>
        <w:t xml:space="preserve">(код бюджетной классификации доходов – 992 </w:t>
      </w:r>
      <w:r w:rsidRPr="00C267BA">
        <w:rPr>
          <w:color w:val="000000"/>
          <w:sz w:val="28"/>
          <w:szCs w:val="28"/>
        </w:rPr>
        <w:t>1 13 01995  10 0000 130;</w:t>
      </w:r>
    </w:p>
    <w:p w:rsidR="00B156AF" w:rsidRPr="00C267BA" w:rsidRDefault="00B156AF" w:rsidP="00B156AF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прочие доходы  от компенсации затрат бюджетов сельских поселений (код бюджетной классификации доходов – 992 1 13 02995 10 0000 130;</w:t>
      </w:r>
    </w:p>
    <w:p w:rsidR="00B156AF" w:rsidRPr="00C267BA" w:rsidRDefault="00B156AF" w:rsidP="00B156AF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lastRenderedPageBreak/>
        <w:t>-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 (код бюджетной классификации доходов – 992 1 14 02052 10 0000 410);</w:t>
      </w:r>
    </w:p>
    <w:p w:rsidR="00B156AF" w:rsidRPr="00C267BA" w:rsidRDefault="00B156AF" w:rsidP="00B156AF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C267BA">
        <w:rPr>
          <w:sz w:val="28"/>
          <w:szCs w:val="28"/>
        </w:rPr>
        <w:t xml:space="preserve">- </w:t>
      </w:r>
      <w:r w:rsidRPr="00C267BA">
        <w:rPr>
          <w:color w:val="000000"/>
          <w:sz w:val="28"/>
          <w:szCs w:val="28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(код бюджетной классификации доходов – 992 1 14 02053 10 0000 410);</w:t>
      </w:r>
    </w:p>
    <w:tbl>
      <w:tblPr>
        <w:tblW w:w="9923" w:type="dxa"/>
        <w:tblInd w:w="-34" w:type="dxa"/>
        <w:tblLayout w:type="fixed"/>
        <w:tblLook w:val="0000"/>
      </w:tblPr>
      <w:tblGrid>
        <w:gridCol w:w="9781"/>
        <w:gridCol w:w="142"/>
      </w:tblGrid>
      <w:tr w:rsidR="00B156AF" w:rsidRPr="00C267BA" w:rsidTr="000C1639">
        <w:trPr>
          <w:gridAfter w:val="1"/>
          <w:wAfter w:w="142" w:type="dxa"/>
          <w:trHeight w:val="255"/>
        </w:trPr>
        <w:tc>
          <w:tcPr>
            <w:tcW w:w="9781" w:type="dxa"/>
            <w:vAlign w:val="bottom"/>
          </w:tcPr>
          <w:p w:rsidR="00B156AF" w:rsidRPr="00C267BA" w:rsidRDefault="00B156AF" w:rsidP="000C1639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доходы от реализации иного имущества, находящегося в собственности сельских 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(код бюджетной классификации доходов – 992 1 14 02053 10 0000 440);</w:t>
            </w:r>
          </w:p>
        </w:tc>
      </w:tr>
      <w:tr w:rsidR="00B156AF" w:rsidRPr="00C267BA" w:rsidTr="000C1639">
        <w:trPr>
          <w:trHeight w:val="283"/>
        </w:trPr>
        <w:tc>
          <w:tcPr>
            <w:tcW w:w="9923" w:type="dxa"/>
            <w:gridSpan w:val="2"/>
            <w:vAlign w:val="bottom"/>
          </w:tcPr>
          <w:p w:rsidR="00B156AF" w:rsidRPr="00C267BA" w:rsidRDefault="00B156AF" w:rsidP="000C1639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доходы от продажи нематериальных активов, находящихся в собственности сельских поселений (код бюджетной классификации доходов – 992 1 14 04050 10 0000 420);</w:t>
            </w:r>
          </w:p>
          <w:p w:rsidR="00B156AF" w:rsidRPr="00C267BA" w:rsidRDefault="00B156AF" w:rsidP="000C1639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  <w:r w:rsidRPr="00C267BA">
              <w:rPr>
                <w:color w:val="000000"/>
                <w:szCs w:val="28"/>
              </w:rPr>
              <w:t xml:space="preserve">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14 06025 10 0000 430);</w:t>
            </w:r>
          </w:p>
        </w:tc>
      </w:tr>
    </w:tbl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невыясненные поступления, зачисляемые в бюджет сельских поселений (код бюджетной классификации доходов – 992 1 17 01050 10 0000 180);</w:t>
      </w:r>
    </w:p>
    <w:p w:rsidR="00B156AF" w:rsidRPr="00C267BA" w:rsidRDefault="00B156AF" w:rsidP="00B156AF">
      <w:pPr>
        <w:ind w:right="-108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прочие неналоговые доходы бюджетов сельских поселений (код бюджетной классификации доходов – 992 1 17 05050 10 0000 180);</w:t>
      </w:r>
    </w:p>
    <w:p w:rsidR="00B156AF" w:rsidRPr="00C267BA" w:rsidRDefault="00B156AF" w:rsidP="00B156A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(код бюджетной классификации доходов – 992 2 07 05010 10 0000 180);</w:t>
      </w:r>
    </w:p>
    <w:p w:rsidR="00B156AF" w:rsidRPr="00C267BA" w:rsidRDefault="00B156AF" w:rsidP="00B156A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поступления от денежных пожертвований, предоставляемых физическими лицами получателям средств бюджетов сельских поселений (код бюджетной классификации доходов – 992 2 07 05020 10 0000 180);</w:t>
      </w:r>
    </w:p>
    <w:p w:rsidR="00B156AF" w:rsidRPr="00C267BA" w:rsidRDefault="00B156AF" w:rsidP="00B156A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267BA">
        <w:rPr>
          <w:color w:val="000000"/>
          <w:sz w:val="28"/>
          <w:szCs w:val="28"/>
        </w:rPr>
        <w:t>- прочие безвозмездные поступления в бюджеты сельских поселений (код бюджетной классификации доходов – 992 2 07 05030 10 0000 180);</w:t>
      </w:r>
    </w:p>
    <w:p w:rsidR="00B156AF" w:rsidRPr="00C267BA" w:rsidRDefault="00B156AF" w:rsidP="00B156A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67BA">
        <w:rPr>
          <w:sz w:val="28"/>
          <w:szCs w:val="28"/>
        </w:rPr>
        <w:t xml:space="preserve">- 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</w:t>
      </w:r>
      <w:r w:rsidRPr="00C267BA">
        <w:rPr>
          <w:sz w:val="28"/>
          <w:szCs w:val="28"/>
        </w:rPr>
        <w:lastRenderedPageBreak/>
        <w:t xml:space="preserve">излишне взысканные суммы </w:t>
      </w:r>
      <w:r w:rsidRPr="00C267BA">
        <w:rPr>
          <w:color w:val="000000"/>
          <w:sz w:val="28"/>
          <w:szCs w:val="28"/>
        </w:rPr>
        <w:t>(код бюджетной классификации доходов – 992 2 08 05000 10 0000 180).</w:t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Прогноз поступления на соответствующий финансовый год по неналоговым доходам и безвозмездным поступлениям, указанным в настоящем пункте, осуществляется методом </w:t>
      </w:r>
      <w:r w:rsidRPr="00C267BA">
        <w:rPr>
          <w:sz w:val="28"/>
          <w:szCs w:val="28"/>
        </w:rPr>
        <w:t>экстраполяции и индексации по данным отчетов об исполнении бюджета поселения (форма 0503127) исходя из суммы ожидаемого поступления дохода в текущем финансовом году и коэффициента, характеризующего динамику поступления дохода за три года, предшествующие текущему финансовому году, за последний отчетный период текущего финансового года и аналогичные периоды за три отчетных года.</w:t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Расчет осуществляется по формуле:</w:t>
      </w:r>
    </w:p>
    <w:p w:rsidR="00B156AF" w:rsidRPr="00C267BA" w:rsidRDefault="00B156AF" w:rsidP="00B156AF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B156AF" w:rsidRPr="00C267BA" w:rsidRDefault="00B156AF" w:rsidP="00B156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886DB1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18pt" equationxml="&lt;">
            <v:imagedata r:id="rId7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886DB1"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26" type="#_x0000_t75" style="width:101.25pt;height:18pt" equationxml="&lt;">
            <v:imagedata r:id="rId7" o:title="" chromakey="white"/>
          </v:shape>
        </w:pict>
      </w:r>
      <w:r w:rsidR="00886DB1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>, где:</w:t>
      </w:r>
    </w:p>
    <w:p w:rsidR="00B156AF" w:rsidRPr="00C267BA" w:rsidRDefault="00B156AF" w:rsidP="00B156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</w:p>
    <w:p w:rsidR="00B156AF" w:rsidRPr="00C267BA" w:rsidRDefault="00B156AF" w:rsidP="00B156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886DB1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27" type="#_x0000_t75" style="width:35.25pt;height:18pt" equationxml="&lt;">
            <v:imagedata r:id="rId8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886DB1"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28" type="#_x0000_t75" style="width:35.25pt;height:18pt" equationxml="&lt;">
            <v:imagedata r:id="rId8" o:title="" chromakey="white"/>
          </v:shape>
        </w:pict>
      </w:r>
      <w:r w:rsidR="00886DB1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 – объем поступлений неналоговых доходов на очередной финансовый год;</w:t>
      </w: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886DB1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29" type="#_x0000_t75" style="width:22.5pt;height:18pt" equationxml="&lt;">
            <v:imagedata r:id="rId9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886DB1"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30" type="#_x0000_t75" style="width:22.5pt;height:18pt" equationxml="&lt;">
            <v:imagedata r:id="rId9" o:title="" chromakey="white"/>
          </v:shape>
        </w:pict>
      </w:r>
      <w:r w:rsidR="00886DB1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 – ожидаемый объем поступлений доходов в текущем финансовом году, рассчитываемый по следующей формуле:</w:t>
      </w: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886DB1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31" type="#_x0000_t75" style="width:85.5pt;height:18pt" equationxml="&lt;">
            <v:imagedata r:id="rId10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886DB1"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32" type="#_x0000_t75" style="width:85.5pt;height:18pt" equationxml="&lt;">
            <v:imagedata r:id="rId10" o:title="" chromakey="white"/>
          </v:shape>
        </w:pict>
      </w:r>
      <w:r w:rsidR="00886DB1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>, где:</w:t>
      </w: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</w:p>
    <w:p w:rsidR="00B156AF" w:rsidRPr="00C267BA" w:rsidRDefault="00886DB1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33" type="#_x0000_t75" style="width:43.5pt;height:18pt" equationxml="&lt;">
            <v:imagedata r:id="rId11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34" type="#_x0000_t75" style="width:43.5pt;height:18pt" equationxml="&lt;">
            <v:imagedata r:id="rId11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 xml:space="preserve"> фактический объем поступлений за период текущего финансового года;</w:t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  <w:lang w:val="en-US"/>
        </w:rPr>
        <w:t>P</w:t>
      </w:r>
      <w:r w:rsidRPr="00C267BA">
        <w:rPr>
          <w:sz w:val="28"/>
          <w:szCs w:val="28"/>
        </w:rPr>
        <w:t xml:space="preserve"> – поправочный коэффициент поступлений доходов, рассчитываемый по следующей формуле:</w:t>
      </w: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</w:p>
    <w:p w:rsidR="00B156AF" w:rsidRPr="00C267BA" w:rsidRDefault="00886DB1" w:rsidP="00B156AF">
      <w:pPr>
        <w:ind w:firstLine="709"/>
        <w:jc w:val="center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23"/>
          <w:sz w:val="28"/>
          <w:szCs w:val="28"/>
        </w:rPr>
        <w:pict>
          <v:shape id="_x0000_i1035" type="#_x0000_t75" style="width:197.25pt;height:30.75pt" equationxml="&lt;">
            <v:imagedata r:id="rId12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23"/>
          <w:sz w:val="28"/>
          <w:szCs w:val="28"/>
        </w:rPr>
        <w:pict>
          <v:shape id="_x0000_i1036" type="#_x0000_t75" style="width:197.25pt;height:30.75pt" equationxml="&lt;">
            <v:imagedata r:id="rId12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>, где:</w:t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</w:p>
    <w:p w:rsidR="00B156AF" w:rsidRPr="00C267BA" w:rsidRDefault="00886DB1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37" type="#_x0000_t75" style="width:42.75pt;height:18pt" equationxml="&lt;">
            <v:imagedata r:id="rId13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38" type="#_x0000_t75" style="width:42.75pt;height:18pt" equationxml="&lt;">
            <v:imagedata r:id="rId13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 xml:space="preserve">, </w:t>
      </w: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39" type="#_x0000_t75" style="width:42.75pt;height:18pt" equationxml="&lt;">
            <v:imagedata r:id="rId14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40" type="#_x0000_t75" style="width:42.75pt;height:18pt" equationxml="&lt;">
            <v:imagedata r:id="rId14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 xml:space="preserve">, </w:t>
      </w: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41" type="#_x0000_t75" style="width:42.75pt;height:18pt" equationxml="&lt;">
            <v:imagedata r:id="rId15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42" type="#_x0000_t75" style="width:42.75pt;height:18pt" equationxml="&lt;">
            <v:imagedata r:id="rId15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 xml:space="preserve"> – фактический объем поступлений за периоды трех отчетных годов;</w:t>
      </w:r>
    </w:p>
    <w:p w:rsidR="00B156AF" w:rsidRPr="00C267BA" w:rsidRDefault="00886DB1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43" type="#_x0000_t75" style="width:36pt;height:18pt" equationxml="&lt;">
            <v:imagedata r:id="rId16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44" type="#_x0000_t75" style="width:36pt;height:18pt" equationxml="&lt;">
            <v:imagedata r:id="rId16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 xml:space="preserve">, </w:t>
      </w: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45" type="#_x0000_t75" style="width:36pt;height:18pt" equationxml="&lt;">
            <v:imagedata r:id="rId17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46" type="#_x0000_t75" style="width:36pt;height:18pt" equationxml="&lt;">
            <v:imagedata r:id="rId17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>,</w:t>
      </w: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47" type="#_x0000_t75" style="width:39pt;height:18pt" equationxml="&lt;">
            <v:imagedata r:id="rId18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48" type="#_x0000_t75" style="width:39pt;height:18pt" equationxml="&lt;">
            <v:imagedata r:id="rId18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B156AF" w:rsidRPr="00C267BA">
        <w:rPr>
          <w:sz w:val="28"/>
          <w:szCs w:val="28"/>
        </w:rPr>
        <w:t xml:space="preserve"> – фактический объем годовых поступлений за три отчетных года.</w:t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Если при расчете </w:t>
      </w:r>
      <w:r w:rsidRPr="00C267BA">
        <w:rPr>
          <w:sz w:val="28"/>
          <w:szCs w:val="28"/>
          <w:lang w:val="en-US"/>
        </w:rPr>
        <w:t>P</w:t>
      </w:r>
      <w:r w:rsidRPr="00C267BA">
        <w:rPr>
          <w:sz w:val="28"/>
          <w:szCs w:val="28"/>
        </w:rPr>
        <w:t xml:space="preserve"> значения </w:t>
      </w:r>
      <w:r w:rsidR="00886DB1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49" type="#_x0000_t75" style="width:36pt;height:18pt" equationxml="&lt;">
            <v:imagedata r:id="rId16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886DB1"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50" type="#_x0000_t75" style="width:36pt;height:18pt" equationxml="&lt;">
            <v:imagedata r:id="rId16" o:title="" chromakey="white"/>
          </v:shape>
        </w:pict>
      </w:r>
      <w:r w:rsidR="00886DB1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, </w:t>
      </w:r>
      <w:r w:rsidR="00886DB1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51" type="#_x0000_t75" style="width:36pt;height:18pt" equationxml="&lt;">
            <v:imagedata r:id="rId17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886DB1"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52" type="#_x0000_t75" style="width:36pt;height:18pt" equationxml="&lt;">
            <v:imagedata r:id="rId17" o:title="" chromakey="white"/>
          </v:shape>
        </w:pict>
      </w:r>
      <w:r w:rsidR="00886DB1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>,</w:t>
      </w:r>
      <w:r w:rsidR="00886DB1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11"/>
          <w:sz w:val="28"/>
          <w:szCs w:val="28"/>
        </w:rPr>
        <w:pict>
          <v:shape id="_x0000_i1053" type="#_x0000_t75" style="width:39pt;height:18pt" equationxml="&lt;">
            <v:imagedata r:id="rId18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886DB1" w:rsidRPr="00C267BA">
        <w:rPr>
          <w:sz w:val="28"/>
          <w:szCs w:val="28"/>
        </w:rPr>
        <w:fldChar w:fldCharType="separate"/>
      </w:r>
      <w:r w:rsidR="0062497F" w:rsidRPr="00886DB1">
        <w:rPr>
          <w:position w:val="-11"/>
          <w:sz w:val="28"/>
          <w:szCs w:val="28"/>
        </w:rPr>
        <w:pict>
          <v:shape id="_x0000_i1054" type="#_x0000_t75" style="width:39pt;height:18pt" equationxml="&lt;">
            <v:imagedata r:id="rId18" o:title="" chromakey="white"/>
          </v:shape>
        </w:pict>
      </w:r>
      <w:r w:rsidR="00886DB1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 равны нулю, то частное от деления на них принимается равным нулю;</w:t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  <w:lang w:val="en-US"/>
        </w:rPr>
        <w:t>N</w:t>
      </w:r>
      <w:r w:rsidRPr="00C267BA">
        <w:rPr>
          <w:sz w:val="28"/>
          <w:szCs w:val="28"/>
        </w:rPr>
        <w:t xml:space="preserve"> – количество частных, участвующих в расчете </w:t>
      </w:r>
      <w:r w:rsidRPr="00C267BA">
        <w:rPr>
          <w:sz w:val="28"/>
          <w:szCs w:val="28"/>
          <w:lang w:val="en-US"/>
        </w:rPr>
        <w:t>P</w:t>
      </w:r>
      <w:r w:rsidRPr="00C267BA">
        <w:rPr>
          <w:sz w:val="28"/>
          <w:szCs w:val="28"/>
        </w:rPr>
        <w:t>, со значением больше нуля;</w:t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  <w:lang w:val="en-US"/>
        </w:rPr>
        <w:t>K</w:t>
      </w:r>
      <w:r w:rsidRPr="00C267BA">
        <w:rPr>
          <w:sz w:val="28"/>
          <w:szCs w:val="28"/>
        </w:rPr>
        <w:t xml:space="preserve"> – коэффициент, характеризующий динамику поступления дохода, рассчитываемый по формуле:</w:t>
      </w:r>
    </w:p>
    <w:p w:rsidR="00B156AF" w:rsidRPr="00C267BA" w:rsidRDefault="00B156AF" w:rsidP="00B156AF">
      <w:pPr>
        <w:ind w:firstLine="567"/>
        <w:jc w:val="both"/>
        <w:rPr>
          <w:sz w:val="28"/>
          <w:szCs w:val="28"/>
        </w:rPr>
      </w:pPr>
    </w:p>
    <w:p w:rsidR="00B156AF" w:rsidRPr="00C267BA" w:rsidRDefault="00886DB1" w:rsidP="00B156AF">
      <w:pPr>
        <w:ind w:firstLine="567"/>
        <w:jc w:val="center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B156AF" w:rsidRPr="00C267BA">
        <w:rPr>
          <w:sz w:val="28"/>
          <w:szCs w:val="28"/>
        </w:rPr>
        <w:instrText xml:space="preserve"> QUOTE </w:instrText>
      </w:r>
      <w:r w:rsidR="0062497F" w:rsidRPr="00886DB1">
        <w:rPr>
          <w:position w:val="-23"/>
          <w:sz w:val="28"/>
          <w:szCs w:val="28"/>
        </w:rPr>
        <w:pict>
          <v:shape id="_x0000_i1055" type="#_x0000_t75" style="width:196.5pt;height:30.75pt" equationxml="&lt;">
            <v:imagedata r:id="rId19" o:title="" chromakey="white"/>
          </v:shape>
        </w:pict>
      </w:r>
      <w:r w:rsidR="00B156AF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62497F" w:rsidRPr="00886DB1">
        <w:rPr>
          <w:position w:val="-23"/>
          <w:sz w:val="28"/>
          <w:szCs w:val="28"/>
        </w:rPr>
        <w:pict>
          <v:shape id="_x0000_i1056" type="#_x0000_t75" style="width:196.5pt;height:30.75pt" equationxml="&lt;">
            <v:imagedata r:id="rId19" o:title="" chromakey="white"/>
          </v:shape>
        </w:pict>
      </w:r>
      <w:r w:rsidRPr="00C267BA">
        <w:rPr>
          <w:sz w:val="28"/>
          <w:szCs w:val="28"/>
        </w:rPr>
        <w:fldChar w:fldCharType="end"/>
      </w:r>
    </w:p>
    <w:p w:rsidR="00B156AF" w:rsidRPr="00C267BA" w:rsidRDefault="00B156AF" w:rsidP="00B156AF">
      <w:pPr>
        <w:ind w:firstLine="709"/>
        <w:jc w:val="both"/>
        <w:rPr>
          <w:sz w:val="28"/>
          <w:szCs w:val="28"/>
        </w:rPr>
      </w:pPr>
    </w:p>
    <w:p w:rsidR="00B156AF" w:rsidRPr="00C267BA" w:rsidRDefault="00B156AF" w:rsidP="00B156AF">
      <w:pPr>
        <w:ind w:right="-108" w:firstLine="709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lastRenderedPageBreak/>
        <w:t>1.3.  Прогноз поступления доходов в виде штрафов и средств, полученных в возмещение вреда, причиненного публично – правовому образованию осуществляется методом прямого расчета на основании количества правонарушений по видам и размерам платежа за каждый вид правонарушений по следующим кодам доходов:</w:t>
      </w:r>
    </w:p>
    <w:tbl>
      <w:tblPr>
        <w:tblW w:w="9923" w:type="dxa"/>
        <w:tblInd w:w="-34" w:type="dxa"/>
        <w:tblLayout w:type="fixed"/>
        <w:tblLook w:val="0000"/>
      </w:tblPr>
      <w:tblGrid>
        <w:gridCol w:w="9923"/>
      </w:tblGrid>
      <w:tr w:rsidR="00B156AF" w:rsidRPr="00C267BA" w:rsidTr="000C1639">
        <w:trPr>
          <w:trHeight w:val="904"/>
        </w:trPr>
        <w:tc>
          <w:tcPr>
            <w:tcW w:w="9923" w:type="dxa"/>
            <w:vAlign w:val="bottom"/>
          </w:tcPr>
          <w:p w:rsidR="00B156AF" w:rsidRPr="00C267BA" w:rsidRDefault="00B156AF" w:rsidP="000C1639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Pr="00C267BA">
              <w:rPr>
                <w:sz w:val="28"/>
                <w:szCs w:val="28"/>
              </w:rPr>
              <w:t xml:space="preserve">доходы от возмещения 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267BA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C267BA">
              <w:rPr>
                <w:sz w:val="28"/>
                <w:szCs w:val="28"/>
              </w:rPr>
              <w:t xml:space="preserve"> выступают получатели средств бюджетов сельских поселений</w:t>
            </w:r>
            <w:r w:rsidRPr="00C267BA">
              <w:rPr>
                <w:color w:val="000000"/>
                <w:szCs w:val="28"/>
              </w:rPr>
              <w:t xml:space="preserve">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16 23051 10 0000 140);</w:t>
            </w:r>
            <w:r w:rsidRPr="00C267BA">
              <w:rPr>
                <w:sz w:val="28"/>
                <w:szCs w:val="28"/>
              </w:rPr>
              <w:t xml:space="preserve"> </w:t>
            </w:r>
          </w:p>
          <w:p w:rsidR="00B156AF" w:rsidRPr="00C267BA" w:rsidRDefault="00B156AF" w:rsidP="000C1639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sz w:val="28"/>
                <w:szCs w:val="28"/>
              </w:rPr>
              <w:t xml:space="preserve">- доходы от возмещения ущерба при возникновении иных страховых случаев, когда </w:t>
            </w:r>
            <w:proofErr w:type="spellStart"/>
            <w:r w:rsidRPr="00C267BA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C267BA">
              <w:rPr>
                <w:sz w:val="28"/>
                <w:szCs w:val="28"/>
              </w:rPr>
              <w:t xml:space="preserve"> выступают получатели средств бюджетов сельских поселений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16 23052  10 0000 140);</w:t>
            </w:r>
          </w:p>
          <w:p w:rsidR="00B156AF" w:rsidRPr="00C267BA" w:rsidRDefault="00B156AF" w:rsidP="000C1639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Pr="00C267BA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  <w:r w:rsidRPr="00C267BA">
              <w:rPr>
                <w:color w:val="000000"/>
                <w:szCs w:val="28"/>
              </w:rPr>
              <w:t xml:space="preserve">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16 32000 10 0000 140);</w:t>
            </w:r>
          </w:p>
        </w:tc>
      </w:tr>
    </w:tbl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прочие поступления от денежных взысканий (штрафов) и иных сумм в возмещение ущерба, зачисляемые в  бюджеты сельских поселений (код бюджетной классификации доходов – 992 1 16 90050 10 0000 140).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Расчет осуществляется по формуле: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</w:p>
    <w:p w:rsidR="00B156AF" w:rsidRPr="00C267BA" w:rsidRDefault="00B156AF" w:rsidP="00B156AF">
      <w:pPr>
        <w:tabs>
          <w:tab w:val="left" w:pos="9638"/>
        </w:tabs>
        <w:ind w:right="-1" w:firstLine="567"/>
        <w:jc w:val="center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V</w:t>
      </w:r>
      <w:r w:rsidRPr="00C267BA">
        <w:rPr>
          <w:color w:val="000000"/>
          <w:sz w:val="28"/>
          <w:szCs w:val="28"/>
        </w:rPr>
        <w:t xml:space="preserve"> = </w:t>
      </w:r>
      <w:r w:rsidRPr="00C267BA">
        <w:rPr>
          <w:color w:val="000000"/>
          <w:sz w:val="28"/>
          <w:szCs w:val="28"/>
          <w:lang w:val="en-US"/>
        </w:rPr>
        <w:t>M</w:t>
      </w:r>
      <w:r w:rsidRPr="00C267BA">
        <w:rPr>
          <w:color w:val="000000"/>
          <w:sz w:val="28"/>
          <w:szCs w:val="28"/>
        </w:rPr>
        <w:t xml:space="preserve"> </w:t>
      </w:r>
      <w:proofErr w:type="spellStart"/>
      <w:r w:rsidRPr="00C267BA">
        <w:rPr>
          <w:color w:val="000000"/>
          <w:sz w:val="28"/>
          <w:szCs w:val="28"/>
        </w:rPr>
        <w:t>х</w:t>
      </w:r>
      <w:proofErr w:type="spellEnd"/>
      <w:r w:rsidRPr="00C267BA">
        <w:rPr>
          <w:color w:val="000000"/>
          <w:sz w:val="28"/>
          <w:szCs w:val="28"/>
        </w:rPr>
        <w:t xml:space="preserve"> </w:t>
      </w:r>
      <w:r w:rsidRPr="00C267BA">
        <w:rPr>
          <w:color w:val="000000"/>
          <w:sz w:val="28"/>
          <w:szCs w:val="28"/>
          <w:lang w:val="en-US"/>
        </w:rPr>
        <w:t>R</w:t>
      </w:r>
      <w:r w:rsidRPr="00C267BA">
        <w:rPr>
          <w:color w:val="000000"/>
          <w:sz w:val="28"/>
          <w:szCs w:val="28"/>
        </w:rPr>
        <w:t>,  где: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V</w:t>
      </w:r>
      <w:r w:rsidRPr="00C267BA">
        <w:rPr>
          <w:color w:val="000000"/>
          <w:sz w:val="28"/>
          <w:szCs w:val="28"/>
        </w:rPr>
        <w:t xml:space="preserve"> – прогнозируемый объем поступлений доходов в виде штрафов, средств в возмещение ущерба на очередной финансовый год;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M</w:t>
      </w:r>
      <w:r w:rsidRPr="00C267BA">
        <w:rPr>
          <w:color w:val="000000"/>
          <w:sz w:val="28"/>
          <w:szCs w:val="28"/>
        </w:rPr>
        <w:t xml:space="preserve"> – прогнозное количество правонарушений каждого вида, закрепленного в законодательстве Российской Федерации, исходя из статистических данных не менее, чем за три года или весь период закрепления в законодательстве Российской Федерации соответствующего вида правонарушения в случае, если этот период не превышает трех лет;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R</w:t>
      </w:r>
      <w:r w:rsidRPr="00C267BA">
        <w:rPr>
          <w:color w:val="000000"/>
          <w:sz w:val="28"/>
          <w:szCs w:val="28"/>
        </w:rPr>
        <w:t xml:space="preserve"> – размер платежа по каждому виду правонарушений.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Размер платежа по каждому виду правонарушений соответствует положениям законодательства Российской Федерации или положениям законодательства Краснодарского края с учетом изменений, запланированных на очередной финансовый год и плановый период.   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</w:p>
    <w:p w:rsidR="00B156AF" w:rsidRPr="00C267BA" w:rsidRDefault="00B156AF" w:rsidP="00B156AF">
      <w:pPr>
        <w:pStyle w:val="ConsPlusNormal"/>
        <w:numPr>
          <w:ilvl w:val="0"/>
          <w:numId w:val="1"/>
        </w:numPr>
        <w:adjustRightInd/>
        <w:jc w:val="center"/>
        <w:rPr>
          <w:rFonts w:ascii="Times New Roman" w:hAnsi="Times New Roman" w:cs="Times New Roman"/>
          <w:sz w:val="28"/>
        </w:rPr>
      </w:pPr>
      <w:r w:rsidRPr="00C267BA">
        <w:rPr>
          <w:rFonts w:ascii="Times New Roman" w:hAnsi="Times New Roman" w:cs="Times New Roman"/>
          <w:sz w:val="28"/>
        </w:rPr>
        <w:t xml:space="preserve">Расчет прогноза по безвозмездным поступлениям, за исключением безвозмездных поступлений, указанных в пункте </w:t>
      </w:r>
    </w:p>
    <w:p w:rsidR="00B156AF" w:rsidRDefault="00B156AF" w:rsidP="00B156AF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</w:rPr>
      </w:pPr>
      <w:r w:rsidRPr="00C267BA">
        <w:rPr>
          <w:rFonts w:ascii="Times New Roman" w:hAnsi="Times New Roman" w:cs="Times New Roman"/>
          <w:sz w:val="28"/>
        </w:rPr>
        <w:t>1.2 настоящ</w:t>
      </w:r>
      <w:r w:rsidR="00885C40">
        <w:rPr>
          <w:rFonts w:ascii="Times New Roman" w:hAnsi="Times New Roman" w:cs="Times New Roman"/>
          <w:sz w:val="28"/>
        </w:rPr>
        <w:t>ей Методики</w:t>
      </w:r>
      <w:r w:rsidRPr="00C267BA">
        <w:rPr>
          <w:rFonts w:ascii="Times New Roman" w:hAnsi="Times New Roman" w:cs="Times New Roman"/>
          <w:sz w:val="28"/>
        </w:rPr>
        <w:t>.</w:t>
      </w:r>
    </w:p>
    <w:p w:rsidR="00B156AF" w:rsidRPr="00C267BA" w:rsidRDefault="00B156AF" w:rsidP="00B156AF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</w:rPr>
      </w:pPr>
    </w:p>
    <w:p w:rsidR="00B156AF" w:rsidRPr="00C267BA" w:rsidRDefault="00B156AF" w:rsidP="00B156AF">
      <w:pPr>
        <w:tabs>
          <w:tab w:val="left" w:pos="9638"/>
        </w:tabs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2.1. Прогноз безвозмездных поступлений осуществляется в соответствии с объемом расходов, предусмотренных на указанные цели проектом краевого </w:t>
      </w:r>
      <w:r w:rsidRPr="00C267BA">
        <w:rPr>
          <w:sz w:val="28"/>
          <w:szCs w:val="28"/>
        </w:rPr>
        <w:lastRenderedPageBreak/>
        <w:t xml:space="preserve">закона (краевым законом) о краевом бюджете, проектом решения Совета муниципального образования </w:t>
      </w:r>
      <w:proofErr w:type="spellStart"/>
      <w:r w:rsidRPr="00C267BA">
        <w:rPr>
          <w:sz w:val="28"/>
          <w:szCs w:val="28"/>
        </w:rPr>
        <w:t>Тимашевский</w:t>
      </w:r>
      <w:proofErr w:type="spellEnd"/>
      <w:r w:rsidRPr="00C267BA">
        <w:rPr>
          <w:sz w:val="28"/>
          <w:szCs w:val="28"/>
        </w:rPr>
        <w:t xml:space="preserve"> район о районном бюджете  и (или) принятыми в соответствии с ними нормативными правовыми актами высшего исполнительного органа государственной власти субъекта Российской Федерации, для предоставления местному бюджету, по следующим кодам доходов бюджетной классификации:</w:t>
      </w:r>
    </w:p>
    <w:p w:rsidR="00B156AF" w:rsidRPr="00C267BA" w:rsidRDefault="00B156AF" w:rsidP="00B156AF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дотации бюджетам сельских поселений на выравнивание бюджетной обеспеченности (код бюджетной классификации доходов – 2 02 15001 10 0000 151);</w:t>
      </w:r>
    </w:p>
    <w:tbl>
      <w:tblPr>
        <w:tblW w:w="9781" w:type="dxa"/>
        <w:tblInd w:w="108" w:type="dxa"/>
        <w:tblLayout w:type="fixed"/>
        <w:tblLook w:val="0000"/>
      </w:tblPr>
      <w:tblGrid>
        <w:gridCol w:w="9781"/>
      </w:tblGrid>
      <w:tr w:rsidR="00B156AF" w:rsidRPr="00C267BA" w:rsidTr="000C1639">
        <w:trPr>
          <w:trHeight w:val="255"/>
        </w:trPr>
        <w:tc>
          <w:tcPr>
            <w:tcW w:w="9781" w:type="dxa"/>
          </w:tcPr>
          <w:p w:rsidR="00B156AF" w:rsidRPr="00C267BA" w:rsidRDefault="00B156AF" w:rsidP="000C1639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sz w:val="28"/>
                <w:szCs w:val="28"/>
              </w:rPr>
              <w:t xml:space="preserve">- дотации бюджетам сельских поселений на поддержку мер по обеспечению сбалансированности бюджетов </w:t>
            </w:r>
            <w:r w:rsidRPr="00C267BA">
              <w:rPr>
                <w:color w:val="000000"/>
                <w:sz w:val="28"/>
                <w:szCs w:val="28"/>
              </w:rPr>
              <w:t xml:space="preserve">(код бюджетной классификации доходов – </w:t>
            </w:r>
            <w:r w:rsidRPr="00C267BA">
              <w:rPr>
                <w:sz w:val="28"/>
                <w:szCs w:val="28"/>
              </w:rPr>
              <w:t>2 02 15002 10 0000 151</w:t>
            </w:r>
            <w:r w:rsidRPr="00C267BA">
              <w:rPr>
                <w:color w:val="000000"/>
                <w:sz w:val="28"/>
                <w:szCs w:val="28"/>
              </w:rPr>
              <w:t>);</w:t>
            </w:r>
          </w:p>
        </w:tc>
      </w:tr>
      <w:tr w:rsidR="00B156AF" w:rsidRPr="00C267BA" w:rsidTr="000C1639">
        <w:trPr>
          <w:trHeight w:val="255"/>
        </w:trPr>
        <w:tc>
          <w:tcPr>
            <w:tcW w:w="9781" w:type="dxa"/>
          </w:tcPr>
          <w:p w:rsidR="00B156AF" w:rsidRPr="00C267BA" w:rsidRDefault="00B156AF" w:rsidP="000C1639">
            <w:pPr>
              <w:tabs>
                <w:tab w:val="left" w:pos="9638"/>
              </w:tabs>
              <w:ind w:right="-1" w:firstLine="601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субсидии бюджетам сельских поселений на </w:t>
            </w:r>
            <w:proofErr w:type="spellStart"/>
            <w:r w:rsidRPr="00C267BA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C267BA">
              <w:rPr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собственности; (код бюджетной классификации доходов – 2 02 20077 10 0000 151);</w:t>
            </w:r>
          </w:p>
        </w:tc>
      </w:tr>
      <w:tr w:rsidR="00B156AF" w:rsidRPr="00C267BA" w:rsidTr="000C1639">
        <w:trPr>
          <w:trHeight w:val="255"/>
        </w:trPr>
        <w:tc>
          <w:tcPr>
            <w:tcW w:w="9781" w:type="dxa"/>
            <w:vAlign w:val="bottom"/>
          </w:tcPr>
          <w:p w:rsidR="00B156AF" w:rsidRPr="00C267BA" w:rsidRDefault="00B156AF" w:rsidP="000C1639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прочие субсидии бюджетам сельских поселений (код бюджетной классификации доходов – 2 02 29999 10 0000 151);</w:t>
            </w:r>
          </w:p>
        </w:tc>
      </w:tr>
      <w:tr w:rsidR="00B156AF" w:rsidRPr="00C267BA" w:rsidTr="000C1639">
        <w:trPr>
          <w:trHeight w:val="255"/>
        </w:trPr>
        <w:tc>
          <w:tcPr>
            <w:tcW w:w="9781" w:type="dxa"/>
            <w:vAlign w:val="bottom"/>
          </w:tcPr>
          <w:p w:rsidR="00B156AF" w:rsidRPr="00C267BA" w:rsidRDefault="00B156AF" w:rsidP="000C1639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субвенции бюджетам сельских поселений на осуществление  первичного воинского учета на территориях, где отсутствуют военные комиссариаты; (код бюджетной классификации доходов – 2 02 35118 10 0000 151);</w:t>
            </w:r>
          </w:p>
        </w:tc>
      </w:tr>
      <w:tr w:rsidR="00B156AF" w:rsidRPr="00C267BA" w:rsidTr="000C1639">
        <w:trPr>
          <w:trHeight w:val="978"/>
        </w:trPr>
        <w:tc>
          <w:tcPr>
            <w:tcW w:w="9781" w:type="dxa"/>
            <w:vAlign w:val="bottom"/>
          </w:tcPr>
          <w:p w:rsidR="00B156AF" w:rsidRPr="00C267BA" w:rsidRDefault="00B156AF" w:rsidP="000C1639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субвенции бюджетам сельских поселений на выполнение передаваемых полномочий субъектов Российской Федерации (код бюджетной классификации доходов – 2 02 30024 10 0000 151).</w:t>
            </w:r>
          </w:p>
        </w:tc>
      </w:tr>
    </w:tbl>
    <w:p w:rsidR="00B156AF" w:rsidRPr="00C267BA" w:rsidRDefault="00B156AF" w:rsidP="00B156AF">
      <w:pPr>
        <w:tabs>
          <w:tab w:val="left" w:pos="9639"/>
        </w:tabs>
        <w:autoSpaceDE w:val="0"/>
        <w:autoSpaceDN w:val="0"/>
        <w:adjustRightInd w:val="0"/>
        <w:ind w:right="-1" w:firstLine="680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2.2. Прогноз поступлений доходов за счет </w:t>
      </w:r>
      <w:r w:rsidRPr="00C267BA">
        <w:rPr>
          <w:rFonts w:eastAsia="Calibri"/>
          <w:sz w:val="28"/>
          <w:szCs w:val="28"/>
          <w:lang w:eastAsia="en-US"/>
        </w:rPr>
        <w:t>межбюджетных трансфертов, передаваемых бюджетам сельских поселений</w:t>
      </w:r>
      <w:r w:rsidRPr="00C267BA">
        <w:rPr>
          <w:sz w:val="28"/>
          <w:szCs w:val="28"/>
        </w:rPr>
        <w:t xml:space="preserve">, осуществляется в текущем финансовом году в ходе исполнения местного бюджета в соответствии с  правовыми актами субъекта Российской Федерации, муниципального образования </w:t>
      </w:r>
      <w:proofErr w:type="spellStart"/>
      <w:r w:rsidRPr="00C267BA">
        <w:rPr>
          <w:sz w:val="28"/>
          <w:szCs w:val="28"/>
        </w:rPr>
        <w:t>Тимашевский</w:t>
      </w:r>
      <w:proofErr w:type="spellEnd"/>
      <w:r w:rsidRPr="00C267BA">
        <w:rPr>
          <w:sz w:val="28"/>
          <w:szCs w:val="28"/>
        </w:rPr>
        <w:t xml:space="preserve"> район  о предоставлении бюджету поселения бюджетных средств из соответствующего бюджета бюджетной системы Российской Федерации по следующим кодам доходов бюджетной классификации:</w:t>
      </w:r>
    </w:p>
    <w:tbl>
      <w:tblPr>
        <w:tblW w:w="9639" w:type="dxa"/>
        <w:tblInd w:w="250" w:type="dxa"/>
        <w:tblLayout w:type="fixed"/>
        <w:tblLook w:val="0000"/>
      </w:tblPr>
      <w:tblGrid>
        <w:gridCol w:w="9639"/>
      </w:tblGrid>
      <w:tr w:rsidR="00B156AF" w:rsidRPr="00C267BA" w:rsidTr="000C1639">
        <w:trPr>
          <w:trHeight w:val="255"/>
        </w:trPr>
        <w:tc>
          <w:tcPr>
            <w:tcW w:w="9639" w:type="dxa"/>
            <w:vAlign w:val="bottom"/>
          </w:tcPr>
          <w:p w:rsidR="00B156AF" w:rsidRPr="00C267BA" w:rsidRDefault="00B156AF" w:rsidP="000C1639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(код бюджетной классификации доходов – 2 02 40014 10 0000 151);</w:t>
            </w:r>
          </w:p>
        </w:tc>
      </w:tr>
      <w:tr w:rsidR="00B156AF" w:rsidRPr="00C267BA" w:rsidTr="000C1639">
        <w:trPr>
          <w:trHeight w:val="255"/>
        </w:trPr>
        <w:tc>
          <w:tcPr>
            <w:tcW w:w="9639" w:type="dxa"/>
            <w:vAlign w:val="bottom"/>
          </w:tcPr>
          <w:p w:rsidR="00B156AF" w:rsidRPr="00C267BA" w:rsidRDefault="00B156AF" w:rsidP="000C1639">
            <w:pPr>
              <w:ind w:firstLine="601"/>
              <w:jc w:val="both"/>
              <w:rPr>
                <w:color w:val="000000"/>
              </w:rPr>
            </w:pPr>
            <w:r w:rsidRPr="00C267BA">
              <w:rPr>
                <w:color w:val="000000"/>
                <w:sz w:val="28"/>
                <w:szCs w:val="28"/>
              </w:rPr>
              <w:t>- межбюджетные трансферты, передаваемые бюджетам сельских поселений на комплектование книжных фондов библиотек муниципальных образований (код бюджетной классификации доходов – 2 02 45144 10 0000 151);</w:t>
            </w:r>
          </w:p>
        </w:tc>
      </w:tr>
      <w:tr w:rsidR="00B156AF" w:rsidRPr="00C267BA" w:rsidTr="000C1639">
        <w:trPr>
          <w:trHeight w:val="255"/>
        </w:trPr>
        <w:tc>
          <w:tcPr>
            <w:tcW w:w="9639" w:type="dxa"/>
          </w:tcPr>
          <w:p w:rsidR="00B156AF" w:rsidRPr="00C267BA" w:rsidRDefault="00B156AF" w:rsidP="000C1639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прочие межбюджетные трансферты, передаваемые бюджетам сельских поселений (код бюджетной классификации доходов – 2 02 49999 10 0000 151).</w:t>
            </w:r>
          </w:p>
        </w:tc>
      </w:tr>
    </w:tbl>
    <w:p w:rsidR="00B156AF" w:rsidRPr="00C267BA" w:rsidRDefault="00B156AF" w:rsidP="00B156AF">
      <w:pPr>
        <w:tabs>
          <w:tab w:val="left" w:pos="9638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2.3. Прогноз безвозмездных поступлений в связи с не системностью их поступления и непредсказуемостью их образования при составлении проекта </w:t>
      </w:r>
      <w:r w:rsidRPr="00C267BA">
        <w:rPr>
          <w:sz w:val="28"/>
          <w:szCs w:val="28"/>
        </w:rPr>
        <w:lastRenderedPageBreak/>
        <w:t xml:space="preserve">решения Совета о местном бюджете не осуществляется по следующим кодам бюджетной классификации доходов: </w:t>
      </w:r>
    </w:p>
    <w:p w:rsidR="00B156AF" w:rsidRPr="00C267BA" w:rsidRDefault="00B156AF" w:rsidP="00B156AF">
      <w:pPr>
        <w:ind w:firstLine="601"/>
        <w:jc w:val="both"/>
        <w:rPr>
          <w:color w:val="000000"/>
          <w:sz w:val="22"/>
          <w:szCs w:val="22"/>
        </w:rPr>
      </w:pPr>
      <w:r w:rsidRPr="00C267BA">
        <w:rPr>
          <w:sz w:val="28"/>
          <w:szCs w:val="28"/>
        </w:rPr>
        <w:t xml:space="preserve">- 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Pr="00C267BA">
        <w:rPr>
          <w:color w:val="000000"/>
          <w:sz w:val="28"/>
          <w:szCs w:val="28"/>
        </w:rPr>
        <w:t>(код бюджетной классификации доходов – 2 18  60010 10 0000 151);</w:t>
      </w:r>
    </w:p>
    <w:p w:rsidR="00B156AF" w:rsidRPr="00C267BA" w:rsidRDefault="00B156AF" w:rsidP="00B156AF">
      <w:pPr>
        <w:ind w:firstLine="601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возврат остатков субсидий, субвенций и иных межбюджетных трансфертов, имеющих целевое назначение, прошлых лет из бюджетов сельских поселений (код бюджетной классификации доходов – 2 19 60010 10 0000 151);</w:t>
      </w:r>
    </w:p>
    <w:p w:rsidR="00B156AF" w:rsidRPr="00C267BA" w:rsidRDefault="00B156AF" w:rsidP="00B156AF">
      <w:pPr>
        <w:tabs>
          <w:tab w:val="left" w:pos="-108"/>
        </w:tabs>
        <w:autoSpaceDE w:val="0"/>
        <w:autoSpaceDN w:val="0"/>
        <w:adjustRightInd w:val="0"/>
        <w:ind w:left="-108" w:right="-108" w:firstLine="675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Показатели прогнозных поступлений указанных в настоящем пункте доходов в текущем финансовом году могут быть скорректированы в ходе исполнения местного бюджета с учетом фактического поступления средств в местный бюджет в соответствии с положениями пунктов 2 и 3 статьи 232 и пункта 5 статьи 242 Бюджетного кодекса Российской Федерации.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ab/>
        <w:t>Прогноз поступлений в местный бюджет за счет вышеуказанных источников осуществляется в текущем финансовом году методом прямого расчета на основании фактических объемов следующих поступлений в бюджет: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ab/>
        <w:t>поступлений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районов;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 </w:t>
      </w:r>
      <w:r w:rsidRPr="00C267BA">
        <w:rPr>
          <w:rFonts w:ascii="Times New Roman" w:hAnsi="Times New Roman" w:cs="Times New Roman"/>
          <w:sz w:val="28"/>
          <w:szCs w:val="28"/>
        </w:rPr>
        <w:tab/>
        <w:t>возврата остатков субсидий, субвенций и иных межбюджетных трансфертов, имеющих целевое назначение, прошлых лет из бюджетов сельских поселений.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При расчете прогнозного объема поступлений в местный бюджет в текущем финансовом году применяется следующая формула: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p</w:t>
      </w:r>
      <w:proofErr w:type="spellEnd"/>
      <w:r w:rsidRPr="00C267B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f</w:t>
      </w:r>
      <w:proofErr w:type="spellEnd"/>
      <w:r w:rsidRPr="00C267BA">
        <w:rPr>
          <w:rFonts w:ascii="Times New Roman" w:hAnsi="Times New Roman" w:cs="Times New Roman"/>
          <w:sz w:val="28"/>
          <w:szCs w:val="28"/>
        </w:rPr>
        <w:t>,  где: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p</w:t>
      </w:r>
      <w:proofErr w:type="spellEnd"/>
      <w:r w:rsidRPr="00C267BA">
        <w:rPr>
          <w:rFonts w:ascii="Times New Roman" w:hAnsi="Times New Roman" w:cs="Times New Roman"/>
          <w:sz w:val="18"/>
          <w:szCs w:val="18"/>
        </w:rPr>
        <w:t xml:space="preserve"> – </w:t>
      </w:r>
      <w:r w:rsidRPr="00C267BA">
        <w:rPr>
          <w:rFonts w:ascii="Times New Roman" w:hAnsi="Times New Roman" w:cs="Times New Roman"/>
          <w:sz w:val="28"/>
          <w:szCs w:val="28"/>
        </w:rPr>
        <w:t>прогнозируемый объем поступлений в местный бюджет за счет вышеперечисленных источников;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f</w:t>
      </w:r>
      <w:proofErr w:type="spellEnd"/>
      <w:r w:rsidRPr="00C267BA">
        <w:rPr>
          <w:rFonts w:ascii="Times New Roman" w:hAnsi="Times New Roman" w:cs="Times New Roman"/>
          <w:sz w:val="18"/>
          <w:szCs w:val="18"/>
        </w:rPr>
        <w:t xml:space="preserve"> – </w:t>
      </w:r>
      <w:r w:rsidRPr="00C267BA">
        <w:rPr>
          <w:rFonts w:ascii="Times New Roman" w:hAnsi="Times New Roman" w:cs="Times New Roman"/>
          <w:sz w:val="28"/>
          <w:szCs w:val="28"/>
        </w:rPr>
        <w:t>фактический объем поступлений в местный бюджет за счет вышеперечисленных источников.».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56AF" w:rsidRPr="00C267BA" w:rsidRDefault="00B156AF" w:rsidP="00B156AF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56AF" w:rsidRPr="00C267BA" w:rsidRDefault="00B156AF" w:rsidP="00B156AF">
      <w:pPr>
        <w:pStyle w:val="ConsPlusNormal"/>
        <w:tabs>
          <w:tab w:val="left" w:pos="-142"/>
        </w:tabs>
        <w:ind w:left="-142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Главный специалист МКУ «ФРУ»</w:t>
      </w:r>
    </w:p>
    <w:p w:rsidR="00B156AF" w:rsidRPr="00C267BA" w:rsidRDefault="00B156AF" w:rsidP="00B156AF">
      <w:pPr>
        <w:pStyle w:val="ConsPlusNormal"/>
        <w:tabs>
          <w:tab w:val="left" w:pos="-142"/>
        </w:tabs>
        <w:ind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B156AF" w:rsidRPr="00B67282" w:rsidRDefault="00B156AF" w:rsidP="00B156AF">
      <w:pPr>
        <w:pStyle w:val="ConsPlusNormal"/>
        <w:tabs>
          <w:tab w:val="left" w:pos="-142"/>
        </w:tabs>
        <w:ind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Л.Г.Платонова</w:t>
      </w:r>
    </w:p>
    <w:p w:rsidR="00B156AF" w:rsidRPr="00B67282" w:rsidRDefault="00B156AF" w:rsidP="00B156A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156AF" w:rsidRPr="00B67282" w:rsidRDefault="00B156AF" w:rsidP="00B156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3F2" w:rsidRDefault="00AD68BF"/>
    <w:sectPr w:rsidR="000B63F2" w:rsidSect="005C6460">
      <w:headerReference w:type="defaul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8BF" w:rsidRDefault="00AD68BF" w:rsidP="004514BE">
      <w:r>
        <w:separator/>
      </w:r>
    </w:p>
  </w:endnote>
  <w:endnote w:type="continuationSeparator" w:id="0">
    <w:p w:rsidR="00AD68BF" w:rsidRDefault="00AD68BF" w:rsidP="00451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8BF" w:rsidRDefault="00AD68BF" w:rsidP="004514BE">
      <w:r>
        <w:separator/>
      </w:r>
    </w:p>
  </w:footnote>
  <w:footnote w:type="continuationSeparator" w:id="0">
    <w:p w:rsidR="00AD68BF" w:rsidRDefault="00AD68BF" w:rsidP="00451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82690"/>
      <w:docPartObj>
        <w:docPartGallery w:val="Page Numbers (Top of Page)"/>
        <w:docPartUnique/>
      </w:docPartObj>
    </w:sdtPr>
    <w:sdtContent>
      <w:p w:rsidR="00925F2B" w:rsidRDefault="00886DB1">
        <w:pPr>
          <w:pStyle w:val="a3"/>
          <w:jc w:val="center"/>
        </w:pPr>
        <w:r>
          <w:fldChar w:fldCharType="begin"/>
        </w:r>
        <w:r w:rsidR="00B156AF">
          <w:instrText xml:space="preserve"> PAGE   \* MERGEFORMAT </w:instrText>
        </w:r>
        <w:r>
          <w:fldChar w:fldCharType="separate"/>
        </w:r>
        <w:r w:rsidR="0062497F">
          <w:rPr>
            <w:noProof/>
          </w:rPr>
          <w:t>4</w:t>
        </w:r>
        <w:r>
          <w:fldChar w:fldCharType="end"/>
        </w:r>
      </w:p>
    </w:sdtContent>
  </w:sdt>
  <w:p w:rsidR="005C6460" w:rsidRDefault="00AD68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D357B"/>
    <w:multiLevelType w:val="hybridMultilevel"/>
    <w:tmpl w:val="9872E35C"/>
    <w:lvl w:ilvl="0" w:tplc="B94AF2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6AF"/>
    <w:rsid w:val="00040C4D"/>
    <w:rsid w:val="00056522"/>
    <w:rsid w:val="000A70DD"/>
    <w:rsid w:val="000D7CB5"/>
    <w:rsid w:val="000E023D"/>
    <w:rsid w:val="00144368"/>
    <w:rsid w:val="00317360"/>
    <w:rsid w:val="004514BE"/>
    <w:rsid w:val="005636B5"/>
    <w:rsid w:val="00596568"/>
    <w:rsid w:val="0062497F"/>
    <w:rsid w:val="00625530"/>
    <w:rsid w:val="006665B3"/>
    <w:rsid w:val="006A5A71"/>
    <w:rsid w:val="00701B8B"/>
    <w:rsid w:val="00721728"/>
    <w:rsid w:val="00885C40"/>
    <w:rsid w:val="00886DB1"/>
    <w:rsid w:val="008E4651"/>
    <w:rsid w:val="008E78E6"/>
    <w:rsid w:val="0092579B"/>
    <w:rsid w:val="009535E7"/>
    <w:rsid w:val="009B18EF"/>
    <w:rsid w:val="00AC6236"/>
    <w:rsid w:val="00AC64E3"/>
    <w:rsid w:val="00AD5B32"/>
    <w:rsid w:val="00AD68BF"/>
    <w:rsid w:val="00B156AF"/>
    <w:rsid w:val="00BB4907"/>
    <w:rsid w:val="00E00B98"/>
    <w:rsid w:val="00EB411A"/>
    <w:rsid w:val="00EC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56AF"/>
    <w:pPr>
      <w:keepNext/>
      <w:ind w:left="68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6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B156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156A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56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56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56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B156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Body Text Indent"/>
    <w:basedOn w:val="a"/>
    <w:link w:val="a6"/>
    <w:rsid w:val="00B156A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156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156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156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uiPriority w:val="99"/>
    <w:rsid w:val="00B156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2381</Words>
  <Characters>13575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2017-05-29T12:25:00Z</cp:lastPrinted>
  <dcterms:created xsi:type="dcterms:W3CDTF">2017-05-29T11:42:00Z</dcterms:created>
  <dcterms:modified xsi:type="dcterms:W3CDTF">2017-06-06T04:52:00Z</dcterms:modified>
</cp:coreProperties>
</file>